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526BD" w14:textId="623E857D" w:rsidR="00D077E9" w:rsidRDefault="00D077E9" w:rsidP="00D70D02">
      <w:r>
        <w:rPr>
          <w:noProof/>
        </w:rPr>
        <w:drawing>
          <wp:anchor distT="0" distB="0" distL="114300" distR="114300" simplePos="0" relativeHeight="251658240" behindDoc="1" locked="0" layoutInCell="1" allowOverlap="1" wp14:anchorId="256A0815" wp14:editId="4A8A9765">
            <wp:simplePos x="0" y="0"/>
            <wp:positionH relativeFrom="column">
              <wp:posOffset>-1325204</wp:posOffset>
            </wp:positionH>
            <wp:positionV relativeFrom="page">
              <wp:posOffset>-35332</wp:posOffset>
            </wp:positionV>
            <wp:extent cx="10080966" cy="67095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80966" cy="670955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gridCol w:w="233"/>
      </w:tblGrid>
      <w:tr w:rsidR="00D077E9" w14:paraId="335CD645" w14:textId="77777777" w:rsidTr="00D077E9">
        <w:trPr>
          <w:trHeight w:val="1894"/>
        </w:trPr>
        <w:tc>
          <w:tcPr>
            <w:tcW w:w="5580" w:type="dxa"/>
            <w:gridSpan w:val="2"/>
            <w:tcBorders>
              <w:top w:val="nil"/>
              <w:left w:val="nil"/>
              <w:bottom w:val="nil"/>
              <w:right w:val="nil"/>
            </w:tcBorders>
          </w:tcPr>
          <w:p w14:paraId="762BE97D" w14:textId="77777777" w:rsidR="00D077E9" w:rsidRDefault="00D077E9" w:rsidP="00D077E9">
            <w:r>
              <w:rPr>
                <w:noProof/>
              </w:rPr>
              <mc:AlternateContent>
                <mc:Choice Requires="wps">
                  <w:drawing>
                    <wp:inline distT="0" distB="0" distL="0" distR="0" wp14:anchorId="6CA39E49" wp14:editId="618EEE54">
                      <wp:extent cx="3528695" cy="946150"/>
                      <wp:effectExtent l="0" t="0" r="0" b="6350"/>
                      <wp:docPr id="8" name="Text Box 8"/>
                      <wp:cNvGraphicFramePr/>
                      <a:graphic xmlns:a="http://schemas.openxmlformats.org/drawingml/2006/main">
                        <a:graphicData uri="http://schemas.microsoft.com/office/word/2010/wordprocessingShape">
                          <wps:wsp>
                            <wps:cNvSpPr txBox="1"/>
                            <wps:spPr>
                              <a:xfrm>
                                <a:off x="0" y="0"/>
                                <a:ext cx="3528695" cy="946150"/>
                              </a:xfrm>
                              <a:prstGeom prst="rect">
                                <a:avLst/>
                              </a:prstGeom>
                              <a:noFill/>
                              <a:ln w="6350">
                                <a:noFill/>
                              </a:ln>
                            </wps:spPr>
                            <wps:txbx>
                              <w:txbxContent>
                                <w:p w14:paraId="761108F7" w14:textId="39BE2C56" w:rsidR="00D077E9" w:rsidRPr="00C120F9" w:rsidRDefault="00C120F9" w:rsidP="00D077E9">
                                  <w:pPr>
                                    <w:pStyle w:val="Title"/>
                                    <w:spacing w:after="0"/>
                                    <w:rPr>
                                      <w:sz w:val="56"/>
                                      <w:szCs w:val="48"/>
                                    </w:rPr>
                                  </w:pPr>
                                  <w:r w:rsidRPr="00C120F9">
                                    <w:rPr>
                                      <w:sz w:val="56"/>
                                      <w:szCs w:val="48"/>
                                    </w:rPr>
                                    <w:t xml:space="preserve">SEAT ELEVATION </w:t>
                                  </w:r>
                                  <w:r w:rsidR="00D97241" w:rsidRPr="00C120F9">
                                    <w:rPr>
                                      <w:sz w:val="56"/>
                                      <w:szCs w:val="48"/>
                                    </w:rPr>
                                    <w:t>TALKING POINTS</w:t>
                                  </w:r>
                                  <w:r w:rsidR="00C05F70" w:rsidRPr="00C120F9">
                                    <w:rPr>
                                      <w:sz w:val="56"/>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A39E49" id="_x0000_t202" coordsize="21600,21600" o:spt="202" path="m,l,21600r21600,l21600,xe">
                      <v:stroke joinstyle="miter"/>
                      <v:path gradientshapeok="t" o:connecttype="rect"/>
                    </v:shapetype>
                    <v:shape id="Text Box 8" o:spid="_x0000_s1026" type="#_x0000_t202" style="width:277.85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" filled="f" stroked="f" strokeweight=".5pt">
                      <v:textbox>
                        <w:txbxContent>
                          <w:p w14:paraId="761108F7" w14:textId="39BE2C56" w:rsidR="00D077E9" w:rsidRPr="00C120F9" w:rsidRDefault="00C120F9" w:rsidP="00D077E9">
                            <w:pPr>
                              <w:pStyle w:val="Title"/>
                              <w:spacing w:after="0"/>
                              <w:rPr>
                                <w:sz w:val="56"/>
                                <w:szCs w:val="48"/>
                              </w:rPr>
                            </w:pPr>
                            <w:r w:rsidRPr="00C120F9">
                              <w:rPr>
                                <w:sz w:val="56"/>
                                <w:szCs w:val="48"/>
                              </w:rPr>
                              <w:t xml:space="preserve">SEAT ELEVATION </w:t>
                            </w:r>
                            <w:r w:rsidR="00D97241" w:rsidRPr="00C120F9">
                              <w:rPr>
                                <w:sz w:val="56"/>
                                <w:szCs w:val="48"/>
                              </w:rPr>
                              <w:t>TALKING POINTS</w:t>
                            </w:r>
                            <w:r w:rsidR="00C05F70" w:rsidRPr="00C120F9">
                              <w:rPr>
                                <w:sz w:val="56"/>
                                <w:szCs w:val="48"/>
                              </w:rPr>
                              <w:t>:</w:t>
                            </w:r>
                          </w:p>
                        </w:txbxContent>
                      </v:textbox>
                      <w10:anchorlock/>
                    </v:shape>
                  </w:pict>
                </mc:Fallback>
              </mc:AlternateContent>
            </w:r>
          </w:p>
          <w:p w14:paraId="0DA94F88" w14:textId="1FC99EC1" w:rsidR="00D077E9" w:rsidRDefault="00D077E9" w:rsidP="00D077E9">
            <w:r>
              <w:rPr>
                <w:noProof/>
              </w:rPr>
              <mc:AlternateContent>
                <mc:Choice Requires="wps">
                  <w:drawing>
                    <wp:anchor distT="0" distB="0" distL="114300" distR="114300" simplePos="0" relativeHeight="251664384" behindDoc="0" locked="0" layoutInCell="1" allowOverlap="1" wp14:anchorId="781F6567" wp14:editId="524791C6">
                      <wp:simplePos x="0" y="0"/>
                      <wp:positionH relativeFrom="column">
                        <wp:posOffset>1905</wp:posOffset>
                      </wp:positionH>
                      <wp:positionV relativeFrom="paragraph">
                        <wp:posOffset>51169</wp:posOffset>
                      </wp:positionV>
                      <wp:extent cx="1390918"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86398" id="Straight Connector 5" o:spid="_x0000_s1026" alt="text divider"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4.05pt" to="109.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" strokecolor="#082a75 [3215]" strokeweight="3pt"/>
                  </w:pict>
                </mc:Fallback>
              </mc:AlternateContent>
            </w:r>
          </w:p>
        </w:tc>
      </w:tr>
      <w:tr w:rsidR="00D077E9" w14:paraId="69ACC253" w14:textId="77777777" w:rsidTr="00D077E9">
        <w:trPr>
          <w:gridAfter w:val="1"/>
          <w:wAfter w:w="233" w:type="dxa"/>
          <w:trHeight w:val="7636"/>
        </w:trPr>
        <w:tc>
          <w:tcPr>
            <w:tcW w:w="5580" w:type="dxa"/>
            <w:tcBorders>
              <w:top w:val="nil"/>
              <w:left w:val="nil"/>
              <w:bottom w:val="nil"/>
              <w:right w:val="nil"/>
            </w:tcBorders>
          </w:tcPr>
          <w:p w14:paraId="0B94E1F2" w14:textId="5E9748FF" w:rsidR="00D077E9" w:rsidRDefault="00D077E9" w:rsidP="00D077E9">
            <w:pPr>
              <w:rPr>
                <w:noProof/>
              </w:rPr>
            </w:pPr>
          </w:p>
        </w:tc>
      </w:tr>
      <w:tr w:rsidR="00D077E9" w14:paraId="2F613C74" w14:textId="77777777" w:rsidTr="00D077E9">
        <w:trPr>
          <w:gridAfter w:val="1"/>
          <w:wAfter w:w="233" w:type="dxa"/>
          <w:trHeight w:val="2171"/>
        </w:trPr>
        <w:tc>
          <w:tcPr>
            <w:tcW w:w="5580" w:type="dxa"/>
            <w:tcBorders>
              <w:top w:val="nil"/>
              <w:left w:val="nil"/>
              <w:bottom w:val="nil"/>
              <w:right w:val="nil"/>
            </w:tcBorders>
          </w:tcPr>
          <w:p w14:paraId="16C219B7" w14:textId="4EDC1AAB" w:rsidR="00D077E9" w:rsidRPr="00D86945" w:rsidRDefault="001604F3" w:rsidP="001604F3">
            <w:pPr>
              <w:rPr>
                <w:noProof/>
                <w:sz w:val="10"/>
                <w:szCs w:val="10"/>
              </w:rPr>
            </w:pPr>
            <w:r w:rsidRPr="001604F3">
              <w:rPr>
                <w:rStyle w:val="SubtitleChar"/>
                <w:b w:val="0"/>
                <w:noProof/>
              </w:rPr>
              <w:drawing>
                <wp:anchor distT="0" distB="0" distL="114300" distR="114300" simplePos="0" relativeHeight="251665408" behindDoc="0" locked="0" layoutInCell="1" allowOverlap="1" wp14:anchorId="6CF7ED3B" wp14:editId="192BCEA8">
                  <wp:simplePos x="0" y="0"/>
                  <wp:positionH relativeFrom="column">
                    <wp:posOffset>1905</wp:posOffset>
                  </wp:positionH>
                  <wp:positionV relativeFrom="paragraph">
                    <wp:posOffset>313897</wp:posOffset>
                  </wp:positionV>
                  <wp:extent cx="3467890" cy="14100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67890" cy="1410021"/>
                          </a:xfrm>
                          <a:prstGeom prst="rect">
                            <a:avLst/>
                          </a:prstGeom>
                        </pic:spPr>
                      </pic:pic>
                    </a:graphicData>
                  </a:graphic>
                </wp:anchor>
              </w:drawing>
            </w:r>
          </w:p>
        </w:tc>
      </w:tr>
    </w:tbl>
    <w:p w14:paraId="4058F6BF" w14:textId="1393F4F0" w:rsidR="00D077E9" w:rsidRDefault="00C120F9">
      <w:pPr>
        <w:spacing w:after="200"/>
      </w:pPr>
      <w:r>
        <w:rPr>
          <w:noProof/>
        </w:rPr>
        <mc:AlternateContent>
          <mc:Choice Requires="wps">
            <w:drawing>
              <wp:anchor distT="45720" distB="45720" distL="114300" distR="114300" simplePos="0" relativeHeight="251663360" behindDoc="0" locked="0" layoutInCell="1" allowOverlap="1" wp14:anchorId="45006FC0" wp14:editId="2E285D93">
                <wp:simplePos x="0" y="0"/>
                <wp:positionH relativeFrom="margin">
                  <wp:align>left</wp:align>
                </wp:positionH>
                <wp:positionV relativeFrom="paragraph">
                  <wp:posOffset>1108075</wp:posOffset>
                </wp:positionV>
                <wp:extent cx="3528695" cy="52838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5283835"/>
                        </a:xfrm>
                        <a:prstGeom prst="rect">
                          <a:avLst/>
                        </a:prstGeom>
                        <a:solidFill>
                          <a:srgbClr val="FFFFFF"/>
                        </a:solidFill>
                        <a:ln w="9525">
                          <a:noFill/>
                          <a:miter lim="800000"/>
                          <a:headEnd/>
                          <a:tailEnd/>
                        </a:ln>
                      </wps:spPr>
                      <wps:txbx>
                        <w:txbxContent>
                          <w:p w14:paraId="2BA28376" w14:textId="6B2DCE2D" w:rsidR="00D97241" w:rsidRPr="00D97241" w:rsidRDefault="00D97241">
                            <w:pPr>
                              <w:rPr>
                                <w:rFonts w:ascii="Arial" w:hAnsi="Arial" w:cs="Arial"/>
                                <w:b w:val="0"/>
                                <w:bCs/>
                                <w:sz w:val="44"/>
                                <w:szCs w:val="44"/>
                              </w:rPr>
                            </w:pPr>
                            <w:r w:rsidRPr="00D97241">
                              <w:rPr>
                                <w:rFonts w:ascii="Arial" w:hAnsi="Arial" w:cs="Arial"/>
                                <w:b w:val="0"/>
                                <w:bCs/>
                                <w:sz w:val="44"/>
                                <w:szCs w:val="44"/>
                              </w:rPr>
                              <w:t>1.</w:t>
                            </w:r>
                          </w:p>
                          <w:p w14:paraId="3F777A6A" w14:textId="7D727940" w:rsidR="00D97241" w:rsidRPr="00D97241" w:rsidRDefault="00D97241">
                            <w:pPr>
                              <w:rPr>
                                <w:rFonts w:ascii="Arial" w:hAnsi="Arial" w:cs="Arial"/>
                                <w:b w:val="0"/>
                                <w:bCs/>
                              </w:rPr>
                            </w:pPr>
                            <w:r w:rsidRPr="00D97241">
                              <w:rPr>
                                <w:rFonts w:ascii="Arial" w:hAnsi="Arial" w:cs="Arial"/>
                                <w:b w:val="0"/>
                                <w:bCs/>
                              </w:rPr>
                              <w:t>Thank CMS for their proposal and support the Benefit Category Determination and coverage decision.</w:t>
                            </w:r>
                          </w:p>
                          <w:p w14:paraId="10CB8804" w14:textId="77777777" w:rsidR="00D97241" w:rsidRPr="00C120F9" w:rsidRDefault="00D97241">
                            <w:pPr>
                              <w:rPr>
                                <w:rFonts w:ascii="Arial" w:hAnsi="Arial" w:cs="Arial"/>
                                <w:b w:val="0"/>
                                <w:bCs/>
                                <w:sz w:val="20"/>
                                <w:szCs w:val="16"/>
                              </w:rPr>
                            </w:pPr>
                          </w:p>
                          <w:p w14:paraId="5822F687" w14:textId="67966C74" w:rsidR="00D97241" w:rsidRPr="00D97241" w:rsidRDefault="00D97241">
                            <w:pPr>
                              <w:rPr>
                                <w:rFonts w:ascii="Arial" w:hAnsi="Arial" w:cs="Arial"/>
                                <w:b w:val="0"/>
                                <w:bCs/>
                                <w:sz w:val="44"/>
                                <w:szCs w:val="44"/>
                              </w:rPr>
                            </w:pPr>
                            <w:r w:rsidRPr="00D97241">
                              <w:rPr>
                                <w:rFonts w:ascii="Arial" w:hAnsi="Arial" w:cs="Arial"/>
                                <w:b w:val="0"/>
                                <w:bCs/>
                                <w:sz w:val="44"/>
                                <w:szCs w:val="44"/>
                              </w:rPr>
                              <w:t>2.</w:t>
                            </w:r>
                          </w:p>
                          <w:p w14:paraId="6DFF6577" w14:textId="13AF8AAD" w:rsidR="00D97241" w:rsidRPr="00D97241" w:rsidRDefault="00C120F9">
                            <w:pPr>
                              <w:rPr>
                                <w:rFonts w:ascii="Arial" w:hAnsi="Arial" w:cs="Arial"/>
                                <w:b w:val="0"/>
                                <w:bCs/>
                              </w:rPr>
                            </w:pPr>
                            <w:r>
                              <w:rPr>
                                <w:rFonts w:ascii="Arial" w:hAnsi="Arial" w:cs="Arial"/>
                                <w:b w:val="0"/>
                                <w:bCs/>
                              </w:rPr>
                              <w:t>Recommend extension of coverage proposal to improve reach &amp; line of sight to support shoulder, upper spine, and neck integrity.</w:t>
                            </w:r>
                          </w:p>
                          <w:p w14:paraId="2422D6C8" w14:textId="77777777" w:rsidR="00D97241" w:rsidRPr="00C120F9" w:rsidRDefault="00D97241">
                            <w:pPr>
                              <w:rPr>
                                <w:rFonts w:ascii="Arial" w:hAnsi="Arial" w:cs="Arial"/>
                                <w:b w:val="0"/>
                                <w:bCs/>
                                <w:sz w:val="20"/>
                                <w:szCs w:val="16"/>
                              </w:rPr>
                            </w:pPr>
                          </w:p>
                          <w:p w14:paraId="7980ECDB" w14:textId="07460462" w:rsidR="00D97241" w:rsidRPr="00D97241" w:rsidRDefault="00D97241">
                            <w:pPr>
                              <w:rPr>
                                <w:rFonts w:ascii="Arial" w:hAnsi="Arial" w:cs="Arial"/>
                                <w:b w:val="0"/>
                                <w:bCs/>
                                <w:sz w:val="44"/>
                                <w:szCs w:val="44"/>
                              </w:rPr>
                            </w:pPr>
                            <w:r w:rsidRPr="00D97241">
                              <w:rPr>
                                <w:rFonts w:ascii="Arial" w:hAnsi="Arial" w:cs="Arial"/>
                                <w:b w:val="0"/>
                                <w:bCs/>
                                <w:sz w:val="44"/>
                                <w:szCs w:val="44"/>
                              </w:rPr>
                              <w:t>3.</w:t>
                            </w:r>
                          </w:p>
                          <w:p w14:paraId="0BEC2611" w14:textId="0E047D04" w:rsidR="00D97241" w:rsidRPr="00D97241" w:rsidRDefault="00D97241">
                            <w:pPr>
                              <w:rPr>
                                <w:rFonts w:ascii="Arial" w:hAnsi="Arial" w:cs="Arial"/>
                                <w:b w:val="0"/>
                                <w:bCs/>
                              </w:rPr>
                            </w:pPr>
                            <w:r w:rsidRPr="00D97241">
                              <w:rPr>
                                <w:rFonts w:ascii="Arial" w:hAnsi="Arial" w:cs="Arial"/>
                                <w:b w:val="0"/>
                                <w:bCs/>
                              </w:rPr>
                              <w:t>Support access to seat elevation for users of Group 2 power wheelchairs.</w:t>
                            </w:r>
                          </w:p>
                          <w:p w14:paraId="79ECAA16" w14:textId="77777777" w:rsidR="00D97241" w:rsidRPr="00C120F9" w:rsidRDefault="00D97241">
                            <w:pPr>
                              <w:rPr>
                                <w:rFonts w:ascii="Arial" w:hAnsi="Arial" w:cs="Arial"/>
                                <w:b w:val="0"/>
                                <w:bCs/>
                                <w:sz w:val="20"/>
                                <w:szCs w:val="16"/>
                              </w:rPr>
                            </w:pPr>
                          </w:p>
                          <w:p w14:paraId="489E8D1F" w14:textId="459ED8B6" w:rsidR="00D97241" w:rsidRPr="00D97241" w:rsidRDefault="00D97241">
                            <w:pPr>
                              <w:rPr>
                                <w:rFonts w:ascii="Arial" w:hAnsi="Arial" w:cs="Arial"/>
                                <w:b w:val="0"/>
                                <w:bCs/>
                                <w:sz w:val="44"/>
                                <w:szCs w:val="44"/>
                              </w:rPr>
                            </w:pPr>
                            <w:r w:rsidRPr="00D97241">
                              <w:rPr>
                                <w:rFonts w:ascii="Arial" w:hAnsi="Arial" w:cs="Arial"/>
                                <w:b w:val="0"/>
                                <w:bCs/>
                                <w:sz w:val="44"/>
                                <w:szCs w:val="44"/>
                              </w:rPr>
                              <w:t>4.</w:t>
                            </w:r>
                          </w:p>
                          <w:p w14:paraId="4EFE0D91" w14:textId="597D9E02" w:rsidR="00D97241" w:rsidRDefault="00D97241">
                            <w:pPr>
                              <w:rPr>
                                <w:rFonts w:ascii="Arial" w:hAnsi="Arial" w:cs="Arial"/>
                                <w:b w:val="0"/>
                                <w:bCs/>
                              </w:rPr>
                            </w:pPr>
                            <w:r w:rsidRPr="00D97241">
                              <w:rPr>
                                <w:rFonts w:ascii="Arial" w:hAnsi="Arial" w:cs="Arial"/>
                                <w:b w:val="0"/>
                                <w:bCs/>
                              </w:rPr>
                              <w:t>Seek clarity on proposed limitations of “weight-bearing transfers”</w:t>
                            </w:r>
                            <w:r w:rsidR="005F21CD">
                              <w:rPr>
                                <w:rFonts w:ascii="Arial" w:hAnsi="Arial" w:cs="Arial"/>
                                <w:b w:val="0"/>
                                <w:bCs/>
                              </w:rPr>
                              <w:t xml:space="preserve"> and evaluation criteria.</w:t>
                            </w:r>
                          </w:p>
                          <w:p w14:paraId="666C0A91" w14:textId="5D9AA7B1" w:rsidR="00C120F9" w:rsidRPr="005F21CD" w:rsidRDefault="00C120F9">
                            <w:pPr>
                              <w:rPr>
                                <w:rFonts w:ascii="Arial" w:hAnsi="Arial" w:cs="Arial"/>
                                <w:b w:val="0"/>
                                <w:bCs/>
                                <w:sz w:val="14"/>
                                <w:szCs w:val="10"/>
                              </w:rPr>
                            </w:pPr>
                          </w:p>
                          <w:p w14:paraId="11202298" w14:textId="34EEC536" w:rsidR="00C120F9" w:rsidRPr="00C120F9" w:rsidRDefault="00C120F9">
                            <w:pPr>
                              <w:rPr>
                                <w:rFonts w:ascii="Arial" w:hAnsi="Arial" w:cs="Arial"/>
                                <w:u w:val="single"/>
                              </w:rPr>
                            </w:pPr>
                            <w:r w:rsidRPr="00C120F9">
                              <w:rPr>
                                <w:rFonts w:ascii="Arial" w:hAnsi="Arial" w:cs="Arial"/>
                                <w:u w:val="single"/>
                              </w:rPr>
                              <w:t xml:space="preserve">Submit your comments by March 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06FC0" id="Text Box 2" o:spid="_x0000_s1027" type="#_x0000_t202" style="position:absolute;margin-left:0;margin-top:87.25pt;width:277.85pt;height:416.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" stroked="f">
                <v:textbox>
                  <w:txbxContent>
                    <w:p w14:paraId="2BA28376" w14:textId="6B2DCE2D" w:rsidR="00D97241" w:rsidRPr="00D97241" w:rsidRDefault="00D97241">
                      <w:pPr>
                        <w:rPr>
                          <w:rFonts w:ascii="Arial" w:hAnsi="Arial" w:cs="Arial"/>
                          <w:b w:val="0"/>
                          <w:bCs/>
                          <w:sz w:val="44"/>
                          <w:szCs w:val="44"/>
                        </w:rPr>
                      </w:pPr>
                      <w:r w:rsidRPr="00D97241">
                        <w:rPr>
                          <w:rFonts w:ascii="Arial" w:hAnsi="Arial" w:cs="Arial"/>
                          <w:b w:val="0"/>
                          <w:bCs/>
                          <w:sz w:val="44"/>
                          <w:szCs w:val="44"/>
                        </w:rPr>
                        <w:t>1.</w:t>
                      </w:r>
                    </w:p>
                    <w:p w14:paraId="3F777A6A" w14:textId="7D727940" w:rsidR="00D97241" w:rsidRPr="00D97241" w:rsidRDefault="00D97241">
                      <w:pPr>
                        <w:rPr>
                          <w:rFonts w:ascii="Arial" w:hAnsi="Arial" w:cs="Arial"/>
                          <w:b w:val="0"/>
                          <w:bCs/>
                        </w:rPr>
                      </w:pPr>
                      <w:r w:rsidRPr="00D97241">
                        <w:rPr>
                          <w:rFonts w:ascii="Arial" w:hAnsi="Arial" w:cs="Arial"/>
                          <w:b w:val="0"/>
                          <w:bCs/>
                        </w:rPr>
                        <w:t>Thank CMS for their proposal and support the Benefit Category Determination and coverage decision.</w:t>
                      </w:r>
                    </w:p>
                    <w:p w14:paraId="10CB8804" w14:textId="77777777" w:rsidR="00D97241" w:rsidRPr="00C120F9" w:rsidRDefault="00D97241">
                      <w:pPr>
                        <w:rPr>
                          <w:rFonts w:ascii="Arial" w:hAnsi="Arial" w:cs="Arial"/>
                          <w:b w:val="0"/>
                          <w:bCs/>
                          <w:sz w:val="20"/>
                          <w:szCs w:val="16"/>
                        </w:rPr>
                      </w:pPr>
                    </w:p>
                    <w:p w14:paraId="5822F687" w14:textId="67966C74" w:rsidR="00D97241" w:rsidRPr="00D97241" w:rsidRDefault="00D97241">
                      <w:pPr>
                        <w:rPr>
                          <w:rFonts w:ascii="Arial" w:hAnsi="Arial" w:cs="Arial"/>
                          <w:b w:val="0"/>
                          <w:bCs/>
                          <w:sz w:val="44"/>
                          <w:szCs w:val="44"/>
                        </w:rPr>
                      </w:pPr>
                      <w:r w:rsidRPr="00D97241">
                        <w:rPr>
                          <w:rFonts w:ascii="Arial" w:hAnsi="Arial" w:cs="Arial"/>
                          <w:b w:val="0"/>
                          <w:bCs/>
                          <w:sz w:val="44"/>
                          <w:szCs w:val="44"/>
                        </w:rPr>
                        <w:t>2.</w:t>
                      </w:r>
                    </w:p>
                    <w:p w14:paraId="6DFF6577" w14:textId="13AF8AAD" w:rsidR="00D97241" w:rsidRPr="00D97241" w:rsidRDefault="00C120F9">
                      <w:pPr>
                        <w:rPr>
                          <w:rFonts w:ascii="Arial" w:hAnsi="Arial" w:cs="Arial"/>
                          <w:b w:val="0"/>
                          <w:bCs/>
                        </w:rPr>
                      </w:pPr>
                      <w:r>
                        <w:rPr>
                          <w:rFonts w:ascii="Arial" w:hAnsi="Arial" w:cs="Arial"/>
                          <w:b w:val="0"/>
                          <w:bCs/>
                        </w:rPr>
                        <w:t>Recommend extension of coverage proposal to improve reach &amp; line of sight to support shoulder, upper spine, and neck integrity.</w:t>
                      </w:r>
                    </w:p>
                    <w:p w14:paraId="2422D6C8" w14:textId="77777777" w:rsidR="00D97241" w:rsidRPr="00C120F9" w:rsidRDefault="00D97241">
                      <w:pPr>
                        <w:rPr>
                          <w:rFonts w:ascii="Arial" w:hAnsi="Arial" w:cs="Arial"/>
                          <w:b w:val="0"/>
                          <w:bCs/>
                          <w:sz w:val="20"/>
                          <w:szCs w:val="16"/>
                        </w:rPr>
                      </w:pPr>
                    </w:p>
                    <w:p w14:paraId="7980ECDB" w14:textId="07460462" w:rsidR="00D97241" w:rsidRPr="00D97241" w:rsidRDefault="00D97241">
                      <w:pPr>
                        <w:rPr>
                          <w:rFonts w:ascii="Arial" w:hAnsi="Arial" w:cs="Arial"/>
                          <w:b w:val="0"/>
                          <w:bCs/>
                          <w:sz w:val="44"/>
                          <w:szCs w:val="44"/>
                        </w:rPr>
                      </w:pPr>
                      <w:r w:rsidRPr="00D97241">
                        <w:rPr>
                          <w:rFonts w:ascii="Arial" w:hAnsi="Arial" w:cs="Arial"/>
                          <w:b w:val="0"/>
                          <w:bCs/>
                          <w:sz w:val="44"/>
                          <w:szCs w:val="44"/>
                        </w:rPr>
                        <w:t>3.</w:t>
                      </w:r>
                    </w:p>
                    <w:p w14:paraId="0BEC2611" w14:textId="0E047D04" w:rsidR="00D97241" w:rsidRPr="00D97241" w:rsidRDefault="00D97241">
                      <w:pPr>
                        <w:rPr>
                          <w:rFonts w:ascii="Arial" w:hAnsi="Arial" w:cs="Arial"/>
                          <w:b w:val="0"/>
                          <w:bCs/>
                        </w:rPr>
                      </w:pPr>
                      <w:r w:rsidRPr="00D97241">
                        <w:rPr>
                          <w:rFonts w:ascii="Arial" w:hAnsi="Arial" w:cs="Arial"/>
                          <w:b w:val="0"/>
                          <w:bCs/>
                        </w:rPr>
                        <w:t>Support access to seat elevation for users of Group 2 power wheelchairs.</w:t>
                      </w:r>
                    </w:p>
                    <w:p w14:paraId="79ECAA16" w14:textId="77777777" w:rsidR="00D97241" w:rsidRPr="00C120F9" w:rsidRDefault="00D97241">
                      <w:pPr>
                        <w:rPr>
                          <w:rFonts w:ascii="Arial" w:hAnsi="Arial" w:cs="Arial"/>
                          <w:b w:val="0"/>
                          <w:bCs/>
                          <w:sz w:val="20"/>
                          <w:szCs w:val="16"/>
                        </w:rPr>
                      </w:pPr>
                    </w:p>
                    <w:p w14:paraId="489E8D1F" w14:textId="459ED8B6" w:rsidR="00D97241" w:rsidRPr="00D97241" w:rsidRDefault="00D97241">
                      <w:pPr>
                        <w:rPr>
                          <w:rFonts w:ascii="Arial" w:hAnsi="Arial" w:cs="Arial"/>
                          <w:b w:val="0"/>
                          <w:bCs/>
                          <w:sz w:val="44"/>
                          <w:szCs w:val="44"/>
                        </w:rPr>
                      </w:pPr>
                      <w:r w:rsidRPr="00D97241">
                        <w:rPr>
                          <w:rFonts w:ascii="Arial" w:hAnsi="Arial" w:cs="Arial"/>
                          <w:b w:val="0"/>
                          <w:bCs/>
                          <w:sz w:val="44"/>
                          <w:szCs w:val="44"/>
                        </w:rPr>
                        <w:t>4.</w:t>
                      </w:r>
                    </w:p>
                    <w:p w14:paraId="4EFE0D91" w14:textId="597D9E02" w:rsidR="00D97241" w:rsidRDefault="00D97241">
                      <w:pPr>
                        <w:rPr>
                          <w:rFonts w:ascii="Arial" w:hAnsi="Arial" w:cs="Arial"/>
                          <w:b w:val="0"/>
                          <w:bCs/>
                        </w:rPr>
                      </w:pPr>
                      <w:r w:rsidRPr="00D97241">
                        <w:rPr>
                          <w:rFonts w:ascii="Arial" w:hAnsi="Arial" w:cs="Arial"/>
                          <w:b w:val="0"/>
                          <w:bCs/>
                        </w:rPr>
                        <w:t>Seek clarity on proposed limitations of “weight-bearing transfers”</w:t>
                      </w:r>
                      <w:r w:rsidR="005F21CD">
                        <w:rPr>
                          <w:rFonts w:ascii="Arial" w:hAnsi="Arial" w:cs="Arial"/>
                          <w:b w:val="0"/>
                          <w:bCs/>
                        </w:rPr>
                        <w:t xml:space="preserve"> and evaluation criteria.</w:t>
                      </w:r>
                    </w:p>
                    <w:p w14:paraId="666C0A91" w14:textId="5D9AA7B1" w:rsidR="00C120F9" w:rsidRPr="005F21CD" w:rsidRDefault="00C120F9">
                      <w:pPr>
                        <w:rPr>
                          <w:rFonts w:ascii="Arial" w:hAnsi="Arial" w:cs="Arial"/>
                          <w:b w:val="0"/>
                          <w:bCs/>
                          <w:sz w:val="14"/>
                          <w:szCs w:val="10"/>
                        </w:rPr>
                      </w:pPr>
                    </w:p>
                    <w:p w14:paraId="11202298" w14:textId="34EEC536" w:rsidR="00C120F9" w:rsidRPr="00C120F9" w:rsidRDefault="00C120F9">
                      <w:pPr>
                        <w:rPr>
                          <w:rFonts w:ascii="Arial" w:hAnsi="Arial" w:cs="Arial"/>
                          <w:u w:val="single"/>
                        </w:rPr>
                      </w:pPr>
                      <w:r w:rsidRPr="00C120F9">
                        <w:rPr>
                          <w:rFonts w:ascii="Arial" w:hAnsi="Arial" w:cs="Arial"/>
                          <w:u w:val="single"/>
                        </w:rPr>
                        <w:t xml:space="preserve">Submit your comments by March 17! </w:t>
                      </w:r>
                    </w:p>
                  </w:txbxContent>
                </v:textbox>
                <w10:wrap type="square" anchorx="margin"/>
              </v:shape>
            </w:pict>
          </mc:Fallback>
        </mc:AlternateContent>
      </w:r>
      <w:r w:rsidR="00D077E9">
        <w:rPr>
          <w:noProof/>
        </w:rPr>
        <mc:AlternateContent>
          <mc:Choice Requires="wps">
            <w:drawing>
              <wp:anchor distT="0" distB="0" distL="114300" distR="114300" simplePos="0" relativeHeight="251659264" behindDoc="1" locked="0" layoutInCell="1" allowOverlap="1" wp14:anchorId="48C43564" wp14:editId="1A67F47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FF9BA"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" fillcolor="#013a57 [2404]"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1F283287" wp14:editId="642720AF">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2EA7A"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" fillcolor="white [3212]" stroked="f" strokeweight="2pt">
                <w10:wrap anchory="page"/>
              </v:rect>
            </w:pict>
          </mc:Fallback>
        </mc:AlternateContent>
      </w:r>
      <w:r w:rsidR="00D077E9">
        <w:br w:type="page"/>
      </w:r>
    </w:p>
    <w:p w14:paraId="032F83AF" w14:textId="50DB93B6" w:rsidR="00C05F70" w:rsidRDefault="00D97241" w:rsidP="00C05F70">
      <w:pPr>
        <w:pStyle w:val="Heading1"/>
        <w:jc w:val="center"/>
      </w:pPr>
      <w:r w:rsidRPr="00D97241">
        <w:lastRenderedPageBreak/>
        <w:t>Talking Points for Organizational Comments on Seat Elevation NCD</w:t>
      </w:r>
    </w:p>
    <w:tbl>
      <w:tblPr>
        <w:tblW w:w="9999" w:type="dxa"/>
        <w:tblInd w:w="40" w:type="dxa"/>
        <w:tblCellMar>
          <w:left w:w="0" w:type="dxa"/>
          <w:right w:w="0" w:type="dxa"/>
        </w:tblCellMar>
        <w:tblLook w:val="0000" w:firstRow="0" w:lastRow="0" w:firstColumn="0" w:lastColumn="0" w:noHBand="0" w:noVBand="0"/>
      </w:tblPr>
      <w:tblGrid>
        <w:gridCol w:w="9999"/>
      </w:tblGrid>
      <w:tr w:rsidR="00DF027C" w14:paraId="639048D9" w14:textId="77777777" w:rsidTr="00DF027C">
        <w:trPr>
          <w:trHeight w:val="5931"/>
        </w:trPr>
        <w:tc>
          <w:tcPr>
            <w:tcW w:w="9999" w:type="dxa"/>
          </w:tcPr>
          <w:p w14:paraId="7CE7C397" w14:textId="77777777" w:rsidR="00C120F9" w:rsidRPr="00C120F9" w:rsidRDefault="00C120F9" w:rsidP="00C120F9">
            <w:pPr>
              <w:pStyle w:val="ListParagraph"/>
              <w:numPr>
                <w:ilvl w:val="0"/>
                <w:numId w:val="1"/>
              </w:numPr>
              <w:spacing w:after="160" w:line="259" w:lineRule="auto"/>
              <w:rPr>
                <w:bCs/>
                <w:sz w:val="26"/>
                <w:szCs w:val="26"/>
              </w:rPr>
            </w:pPr>
            <w:r w:rsidRPr="00C120F9">
              <w:rPr>
                <w:bCs/>
                <w:sz w:val="26"/>
                <w:szCs w:val="26"/>
              </w:rPr>
              <w:t xml:space="preserve">Thank CMS for their proposal and support the Benefit Category Determination and coverage decision. </w:t>
            </w:r>
          </w:p>
          <w:p w14:paraId="62475FEE" w14:textId="77777777" w:rsidR="00C120F9" w:rsidRPr="00C120F9" w:rsidRDefault="00C120F9" w:rsidP="00C120F9">
            <w:pPr>
              <w:pStyle w:val="ListParagraph"/>
              <w:numPr>
                <w:ilvl w:val="0"/>
                <w:numId w:val="2"/>
              </w:numPr>
              <w:spacing w:after="160" w:line="259" w:lineRule="auto"/>
              <w:rPr>
                <w:b w:val="0"/>
                <w:sz w:val="26"/>
                <w:szCs w:val="26"/>
              </w:rPr>
            </w:pPr>
            <w:r w:rsidRPr="00C120F9">
              <w:rPr>
                <w:b w:val="0"/>
                <w:sz w:val="26"/>
                <w:szCs w:val="26"/>
              </w:rPr>
              <w:t xml:space="preserve">The proposed NCD determines that seat elevation systems in Group 3 power wheelchairs </w:t>
            </w:r>
            <w:r w:rsidRPr="00C120F9">
              <w:rPr>
                <w:b w:val="0"/>
                <w:sz w:val="26"/>
                <w:szCs w:val="26"/>
                <w:u w:val="single"/>
              </w:rPr>
              <w:t>are</w:t>
            </w:r>
            <w:r w:rsidRPr="00C120F9">
              <w:rPr>
                <w:b w:val="0"/>
                <w:sz w:val="26"/>
                <w:szCs w:val="26"/>
              </w:rPr>
              <w:t xml:space="preserve"> primarily medical in nature and so fall within the Durable Medical Equipment category. This is the first time Medicare has recognized these systems as DME. </w:t>
            </w:r>
          </w:p>
          <w:p w14:paraId="673812D6" w14:textId="77777777" w:rsidR="00C120F9" w:rsidRPr="00C120F9" w:rsidRDefault="00C120F9" w:rsidP="00C120F9">
            <w:pPr>
              <w:pStyle w:val="ListParagraph"/>
              <w:numPr>
                <w:ilvl w:val="0"/>
                <w:numId w:val="2"/>
              </w:numPr>
              <w:spacing w:after="160" w:line="259" w:lineRule="auto"/>
              <w:rPr>
                <w:b w:val="0"/>
                <w:sz w:val="26"/>
                <w:szCs w:val="26"/>
              </w:rPr>
            </w:pPr>
            <w:r w:rsidRPr="00C120F9">
              <w:rPr>
                <w:b w:val="0"/>
                <w:sz w:val="26"/>
                <w:szCs w:val="26"/>
              </w:rPr>
              <w:t>The NCD also proposes to find that these systems are reasonable and necessary for Medicare beneficiaries using Group 3 power wheelchairs when they:</w:t>
            </w:r>
          </w:p>
          <w:p w14:paraId="6D3792BA" w14:textId="77777777" w:rsidR="00C120F9" w:rsidRPr="00C120F9" w:rsidRDefault="00C120F9" w:rsidP="00C120F9">
            <w:pPr>
              <w:pStyle w:val="ListParagraph"/>
              <w:numPr>
                <w:ilvl w:val="1"/>
                <w:numId w:val="2"/>
              </w:numPr>
              <w:spacing w:after="160" w:line="259" w:lineRule="auto"/>
              <w:rPr>
                <w:b w:val="0"/>
                <w:sz w:val="26"/>
                <w:szCs w:val="26"/>
              </w:rPr>
            </w:pPr>
            <w:r w:rsidRPr="00C120F9">
              <w:rPr>
                <w:b w:val="0"/>
                <w:sz w:val="26"/>
                <w:szCs w:val="26"/>
              </w:rPr>
              <w:t xml:space="preserve">Perform weight-bearing transfers in the home to/from their wheelchair, with or without the use of caregiver assistance or assistive technology, AND </w:t>
            </w:r>
          </w:p>
          <w:p w14:paraId="0804D47F" w14:textId="77777777" w:rsidR="00C120F9" w:rsidRPr="00C120F9" w:rsidRDefault="00C120F9" w:rsidP="00C120F9">
            <w:pPr>
              <w:pStyle w:val="ListParagraph"/>
              <w:numPr>
                <w:ilvl w:val="1"/>
                <w:numId w:val="2"/>
              </w:numPr>
              <w:spacing w:after="160" w:line="259" w:lineRule="auto"/>
              <w:rPr>
                <w:b w:val="0"/>
                <w:sz w:val="26"/>
                <w:szCs w:val="26"/>
              </w:rPr>
            </w:pPr>
            <w:r w:rsidRPr="00C120F9">
              <w:rPr>
                <w:b w:val="0"/>
                <w:sz w:val="26"/>
                <w:szCs w:val="26"/>
              </w:rPr>
              <w:t xml:space="preserve">Undergo a specialty evaluation by a practitioner with specific training and experience (e.g., physical and/or occupational therapists) in rehab wheelchair evaluations. </w:t>
            </w:r>
          </w:p>
          <w:p w14:paraId="3C58C768" w14:textId="77777777" w:rsidR="00C120F9" w:rsidRPr="00C120F9" w:rsidRDefault="00C120F9" w:rsidP="00C120F9">
            <w:pPr>
              <w:pStyle w:val="ListParagraph"/>
              <w:numPr>
                <w:ilvl w:val="0"/>
                <w:numId w:val="2"/>
              </w:numPr>
              <w:spacing w:after="160" w:line="259" w:lineRule="auto"/>
              <w:rPr>
                <w:b w:val="0"/>
                <w:sz w:val="26"/>
                <w:szCs w:val="26"/>
              </w:rPr>
            </w:pPr>
            <w:r w:rsidRPr="00C120F9">
              <w:rPr>
                <w:b w:val="0"/>
                <w:sz w:val="26"/>
                <w:szCs w:val="26"/>
              </w:rPr>
              <w:t>The ITEM Coalition strongly supports the proposed decision, which would dramatically increase</w:t>
            </w:r>
            <w:r w:rsidRPr="00C120F9">
              <w:rPr>
                <w:b w:val="0"/>
                <w:sz w:val="26"/>
                <w:szCs w:val="26"/>
              </w:rPr>
              <w:t xml:space="preserve"> </w:t>
            </w:r>
            <w:r w:rsidRPr="00C120F9">
              <w:rPr>
                <w:b w:val="0"/>
                <w:sz w:val="26"/>
                <w:szCs w:val="26"/>
              </w:rPr>
              <w:t xml:space="preserve">access to this critical technology for beneficiaries who spend all or most of their time in a Group 3 chair. This will be a major victory for the disability community and will advance health equity in the Medicare population. </w:t>
            </w:r>
          </w:p>
          <w:p w14:paraId="34E6AE42" w14:textId="77777777" w:rsidR="00C120F9" w:rsidRPr="00C120F9" w:rsidRDefault="00C120F9" w:rsidP="00C120F9">
            <w:pPr>
              <w:pStyle w:val="ListParagraph"/>
              <w:numPr>
                <w:ilvl w:val="0"/>
                <w:numId w:val="2"/>
              </w:numPr>
              <w:spacing w:after="160" w:line="259" w:lineRule="auto"/>
              <w:rPr>
                <w:b w:val="0"/>
                <w:sz w:val="26"/>
                <w:szCs w:val="26"/>
              </w:rPr>
            </w:pPr>
            <w:r w:rsidRPr="00C120F9">
              <w:rPr>
                <w:b w:val="0"/>
                <w:sz w:val="26"/>
                <w:szCs w:val="26"/>
              </w:rPr>
              <w:t>The ITEM Coalition is also seeking two important inclusions</w:t>
            </w:r>
            <w:r w:rsidRPr="00C120F9">
              <w:rPr>
                <w:b w:val="0"/>
                <w:sz w:val="26"/>
                <w:szCs w:val="26"/>
              </w:rPr>
              <w:t xml:space="preserve"> </w:t>
            </w:r>
            <w:r w:rsidRPr="00C120F9">
              <w:rPr>
                <w:b w:val="0"/>
                <w:sz w:val="26"/>
                <w:szCs w:val="26"/>
              </w:rPr>
              <w:t xml:space="preserve">to the proposed decision – coverage for reach &amp; line of sight, and coverage for Group 2 wheelchair users. </w:t>
            </w:r>
          </w:p>
          <w:p w14:paraId="10B7ECC7" w14:textId="77777777" w:rsidR="00C120F9" w:rsidRPr="00C120F9" w:rsidRDefault="00C120F9" w:rsidP="00C120F9">
            <w:pPr>
              <w:pStyle w:val="ListParagraph"/>
              <w:ind w:left="630"/>
              <w:rPr>
                <w:b w:val="0"/>
                <w:sz w:val="26"/>
                <w:szCs w:val="26"/>
              </w:rPr>
            </w:pPr>
          </w:p>
          <w:p w14:paraId="7B0336C0" w14:textId="77777777" w:rsidR="00C120F9" w:rsidRPr="00C120F9" w:rsidRDefault="00C120F9" w:rsidP="00C120F9">
            <w:pPr>
              <w:pStyle w:val="ListParagraph"/>
              <w:numPr>
                <w:ilvl w:val="0"/>
                <w:numId w:val="1"/>
              </w:numPr>
              <w:spacing w:after="160" w:line="259" w:lineRule="auto"/>
              <w:rPr>
                <w:bCs/>
                <w:sz w:val="26"/>
                <w:szCs w:val="26"/>
              </w:rPr>
            </w:pPr>
            <w:r w:rsidRPr="00C120F9">
              <w:rPr>
                <w:bCs/>
                <w:sz w:val="26"/>
                <w:szCs w:val="26"/>
              </w:rPr>
              <w:t>Recommend</w:t>
            </w:r>
            <w:r w:rsidRPr="00C120F9">
              <w:rPr>
                <w:bCs/>
                <w:sz w:val="26"/>
                <w:szCs w:val="26"/>
              </w:rPr>
              <w:t xml:space="preserve"> </w:t>
            </w:r>
            <w:r w:rsidRPr="00C120F9">
              <w:rPr>
                <w:bCs/>
                <w:sz w:val="26"/>
                <w:szCs w:val="26"/>
              </w:rPr>
              <w:t xml:space="preserve">extension of coverage proposal to improve reach &amp; line of sight to support shoulder, upper spine, and neck integrity. </w:t>
            </w:r>
          </w:p>
          <w:p w14:paraId="45586740"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The ITEM Coalition urges CMS to include Group 3 wheelchair users who would benefit from increased reach and improved line of sight provided through seat elevation in the final NCD. </w:t>
            </w:r>
          </w:p>
          <w:p w14:paraId="6B7DD3B2"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CMS </w:t>
            </w:r>
            <w:r w:rsidRPr="00C120F9">
              <w:rPr>
                <w:b w:val="0"/>
                <w:sz w:val="26"/>
                <w:szCs w:val="26"/>
                <w:u w:val="single"/>
              </w:rPr>
              <w:t>limited</w:t>
            </w:r>
            <w:r w:rsidRPr="00C120F9">
              <w:rPr>
                <w:b w:val="0"/>
                <w:sz w:val="26"/>
                <w:szCs w:val="26"/>
              </w:rPr>
              <w:t xml:space="preserve"> its own evidence review to only clinical studies regarding transfers; the agency should conduct a comprehensive evidence search to fully consider other benefits of seat elevation</w:t>
            </w:r>
            <w:r w:rsidRPr="00C120F9">
              <w:rPr>
                <w:b w:val="0"/>
                <w:sz w:val="26"/>
                <w:szCs w:val="26"/>
              </w:rPr>
              <w:t>, including reach and line of sight</w:t>
            </w:r>
            <w:r w:rsidRPr="00C120F9">
              <w:rPr>
                <w:b w:val="0"/>
                <w:sz w:val="26"/>
                <w:szCs w:val="26"/>
              </w:rPr>
              <w:t>.</w:t>
            </w:r>
          </w:p>
          <w:p w14:paraId="552F3E83"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The evidence base, subject matter expert consensus, and patient-centered outcomes data all support the medical benefits for reach and neck positioning/line of sight in the built environment. </w:t>
            </w:r>
          </w:p>
          <w:p w14:paraId="107E0255"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The initial NCD Request submitted by ITEM Coalition cited numerous studies of the benefits of improved reach and line of sight for shoulder, neck, and upper spine function. </w:t>
            </w:r>
          </w:p>
          <w:p w14:paraId="4D2C2915" w14:textId="77777777" w:rsidR="00C120F9" w:rsidRPr="00C120F9" w:rsidRDefault="00C120F9" w:rsidP="00C120F9">
            <w:pPr>
              <w:pStyle w:val="ListParagraph"/>
              <w:numPr>
                <w:ilvl w:val="1"/>
                <w:numId w:val="4"/>
              </w:numPr>
              <w:spacing w:after="160" w:line="259" w:lineRule="auto"/>
              <w:rPr>
                <w:b w:val="0"/>
                <w:sz w:val="26"/>
                <w:szCs w:val="26"/>
              </w:rPr>
            </w:pPr>
            <w:r w:rsidRPr="00C120F9">
              <w:rPr>
                <w:b w:val="0"/>
                <w:sz w:val="26"/>
                <w:szCs w:val="26"/>
              </w:rPr>
              <w:lastRenderedPageBreak/>
              <w:t xml:space="preserve">Seat elevation supports reduction of musculoskeletal disorders in shoulder, upper spine, and neck by limiting the need to constantly reach over one’s head and look </w:t>
            </w:r>
            <w:proofErr w:type="gramStart"/>
            <w:r w:rsidRPr="00C120F9">
              <w:rPr>
                <w:b w:val="0"/>
                <w:sz w:val="26"/>
                <w:szCs w:val="26"/>
              </w:rPr>
              <w:t>up;</w:t>
            </w:r>
            <w:proofErr w:type="gramEnd"/>
          </w:p>
          <w:p w14:paraId="3230D8EE" w14:textId="77777777" w:rsidR="00C120F9" w:rsidRPr="00C120F9" w:rsidRDefault="00C120F9" w:rsidP="00C120F9">
            <w:pPr>
              <w:pStyle w:val="ListParagraph"/>
              <w:numPr>
                <w:ilvl w:val="1"/>
                <w:numId w:val="4"/>
              </w:numPr>
              <w:spacing w:after="160" w:line="259" w:lineRule="auto"/>
              <w:rPr>
                <w:b w:val="0"/>
                <w:sz w:val="26"/>
                <w:szCs w:val="26"/>
              </w:rPr>
            </w:pPr>
            <w:r w:rsidRPr="00C120F9">
              <w:rPr>
                <w:b w:val="0"/>
                <w:sz w:val="26"/>
                <w:szCs w:val="26"/>
              </w:rPr>
              <w:t xml:space="preserve">Seat elevation reduces neck pain and discomfort by improving line of </w:t>
            </w:r>
            <w:proofErr w:type="gramStart"/>
            <w:r w:rsidRPr="00C120F9">
              <w:rPr>
                <w:b w:val="0"/>
                <w:sz w:val="26"/>
                <w:szCs w:val="26"/>
              </w:rPr>
              <w:t>sight;</w:t>
            </w:r>
            <w:proofErr w:type="gramEnd"/>
          </w:p>
          <w:p w14:paraId="16FEF52F" w14:textId="77777777" w:rsidR="00C120F9" w:rsidRPr="00C120F9" w:rsidRDefault="00C120F9" w:rsidP="00C120F9">
            <w:pPr>
              <w:pStyle w:val="ListParagraph"/>
              <w:numPr>
                <w:ilvl w:val="1"/>
                <w:numId w:val="4"/>
              </w:numPr>
              <w:spacing w:after="160" w:line="259" w:lineRule="auto"/>
              <w:rPr>
                <w:b w:val="0"/>
                <w:sz w:val="26"/>
                <w:szCs w:val="26"/>
              </w:rPr>
            </w:pPr>
            <w:r w:rsidRPr="00C120F9">
              <w:rPr>
                <w:b w:val="0"/>
                <w:sz w:val="26"/>
                <w:szCs w:val="26"/>
              </w:rPr>
              <w:t xml:space="preserve">Improved reach and line of sight through seat elevation makes performance of mobility-related activities of daily living (MRADLs) safer for wheelchair users. </w:t>
            </w:r>
          </w:p>
          <w:p w14:paraId="4E10D3EE"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Commenters can reference the previous and forthcoming submissions by the ITEM Coalition and the Clinician Task Force citing the body of medical evidence supporting these functions for seat elevation. </w:t>
            </w:r>
          </w:p>
          <w:p w14:paraId="769F32B7"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Reach and line of sight are critical and necessary to improving wheelchair users’ health, safety within the home, and quality of life and beneficiaries should be able to access seat elevation to address these needs.  </w:t>
            </w:r>
            <w:r w:rsidRPr="00C120F9">
              <w:rPr>
                <w:b w:val="0"/>
                <w:sz w:val="26"/>
                <w:szCs w:val="26"/>
              </w:rPr>
              <w:br/>
            </w:r>
          </w:p>
          <w:p w14:paraId="54698DD7" w14:textId="77777777" w:rsidR="00C120F9" w:rsidRPr="00C120F9" w:rsidRDefault="00C120F9" w:rsidP="00C120F9">
            <w:pPr>
              <w:pStyle w:val="ListParagraph"/>
              <w:numPr>
                <w:ilvl w:val="0"/>
                <w:numId w:val="1"/>
              </w:numPr>
              <w:spacing w:after="160" w:line="259" w:lineRule="auto"/>
              <w:rPr>
                <w:bCs/>
                <w:sz w:val="26"/>
                <w:szCs w:val="26"/>
              </w:rPr>
            </w:pPr>
            <w:r w:rsidRPr="00C120F9">
              <w:rPr>
                <w:bCs/>
                <w:sz w:val="26"/>
                <w:szCs w:val="26"/>
              </w:rPr>
              <w:t xml:space="preserve">Support access to seat elevation for users of Group 2 power wheelchairs. </w:t>
            </w:r>
          </w:p>
          <w:p w14:paraId="70735894"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CMS has indicated they are considering inclusion of users of Group 2 power wheelchairs for seat elevation coverage. The ITEM Coalition strongly supports this inclusion. </w:t>
            </w:r>
          </w:p>
          <w:p w14:paraId="141A200D"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While the equipment and standards for Group 2 wheelchairs are different from Group 3, people using Group 2 power wheelchairs who need seat elevation should qualify for coverage under Medicare. </w:t>
            </w:r>
          </w:p>
          <w:p w14:paraId="494C56FB"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The Group 2 population typically includes people with certain chronic medical conditions impacting cardiovascular and pulmonary function (e.g., congestive heart failure, osteoarthritis, and COPD), lower extremity Acquired Loss of Limb(s), autoimmune diseases (e.g., Inclusion Body Myositis, Lupus, Myasthenia Gravis, Rheumatoid Arthritis, Scleroderma, etc.), and (Poly)Neuropathies. This differs from the Group 3 power wheelchair user population who have a congenital skeletal deformity, myopathy, or neurological diagnosis.</w:t>
            </w:r>
          </w:p>
          <w:p w14:paraId="10B1C73C"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If their mobility is limited to the point where seat elevation would be reasonable and necessary for their medical needs, they shouldn’t be boxed out just because they don’t fit into the specific diagnoses that fit under the Group 3 coverage criteria.</w:t>
            </w:r>
          </w:p>
          <w:p w14:paraId="0F34F96E"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Seat elevation can help Group 2 power wheelchair users safely transfer to/from their power wheelchair and gain access to the vertical environment to perform MRADLs, like toileting, bathing, and grooming. Seat elevation provides a basis for level transfers to reduce upper extremity strain during lateral transfers and lower extremity strain during “sit-to-stand” transfers. </w:t>
            </w:r>
          </w:p>
          <w:p w14:paraId="7E51A003" w14:textId="77777777" w:rsidR="00C120F9" w:rsidRPr="00C120F9" w:rsidRDefault="00C120F9" w:rsidP="00C120F9">
            <w:pPr>
              <w:pStyle w:val="ListParagraph"/>
              <w:numPr>
                <w:ilvl w:val="0"/>
                <w:numId w:val="4"/>
              </w:numPr>
              <w:spacing w:after="160" w:line="259" w:lineRule="auto"/>
              <w:rPr>
                <w:b w:val="0"/>
                <w:sz w:val="26"/>
                <w:szCs w:val="26"/>
              </w:rPr>
            </w:pPr>
            <w:r w:rsidRPr="00C120F9">
              <w:rPr>
                <w:b w:val="0"/>
                <w:sz w:val="26"/>
                <w:szCs w:val="26"/>
              </w:rPr>
              <w:t xml:space="preserve">Many Medicare beneficiaries aged 65 and older live alone, are deemed a high fall risk or have fallen while standing or with attempts to stand and subsequently perform their MRADLs from a seated position. If CMS extends coverage for seat elevation to include </w:t>
            </w:r>
            <w:r w:rsidRPr="00C120F9">
              <w:rPr>
                <w:b w:val="0"/>
                <w:sz w:val="26"/>
                <w:szCs w:val="26"/>
              </w:rPr>
              <w:lastRenderedPageBreak/>
              <w:t xml:space="preserve">Group 2 power wheelchairs the minimum height of the seat elevation system must be high enough (at least 6”) for people to safely reach the surfaces and items they need to access within the home to cook, clean, and take care of their hygiene and grooming needs.  </w:t>
            </w:r>
            <w:r w:rsidRPr="00C120F9">
              <w:rPr>
                <w:b w:val="0"/>
                <w:sz w:val="26"/>
                <w:szCs w:val="26"/>
              </w:rPr>
              <w:br/>
            </w:r>
          </w:p>
          <w:p w14:paraId="1C7495FE" w14:textId="77777777" w:rsidR="00C120F9" w:rsidRPr="00C120F9" w:rsidRDefault="00C120F9" w:rsidP="00C120F9">
            <w:pPr>
              <w:pStyle w:val="ListParagraph"/>
              <w:numPr>
                <w:ilvl w:val="0"/>
                <w:numId w:val="1"/>
              </w:numPr>
              <w:spacing w:after="160" w:line="259" w:lineRule="auto"/>
              <w:rPr>
                <w:bCs/>
                <w:sz w:val="26"/>
                <w:szCs w:val="26"/>
              </w:rPr>
            </w:pPr>
            <w:r w:rsidRPr="00C120F9">
              <w:rPr>
                <w:bCs/>
                <w:sz w:val="26"/>
                <w:szCs w:val="26"/>
              </w:rPr>
              <w:t>Seek clarity on proposed limitations of “weight-bearing transfers.”</w:t>
            </w:r>
          </w:p>
          <w:p w14:paraId="3FAAF156" w14:textId="77777777" w:rsidR="00C120F9" w:rsidRPr="00C120F9" w:rsidRDefault="00C120F9" w:rsidP="00C120F9">
            <w:pPr>
              <w:pStyle w:val="ListParagraph"/>
              <w:rPr>
                <w:b w:val="0"/>
                <w:sz w:val="26"/>
                <w:szCs w:val="26"/>
              </w:rPr>
            </w:pPr>
            <w:r w:rsidRPr="00C120F9">
              <w:rPr>
                <w:b w:val="0"/>
                <w:sz w:val="26"/>
                <w:szCs w:val="26"/>
              </w:rPr>
              <w:t>“</w:t>
            </w:r>
            <w:r w:rsidRPr="00C120F9">
              <w:rPr>
                <w:b w:val="0"/>
                <w:i/>
                <w:iCs/>
                <w:sz w:val="26"/>
                <w:szCs w:val="26"/>
              </w:rPr>
              <w:t>Weight-Bearing Transfers</w:t>
            </w:r>
            <w:r w:rsidRPr="00C120F9">
              <w:rPr>
                <w:b w:val="0"/>
                <w:sz w:val="26"/>
                <w:szCs w:val="26"/>
              </w:rPr>
              <w:t xml:space="preserve">”: </w:t>
            </w:r>
            <w:r w:rsidRPr="00C120F9">
              <w:rPr>
                <w:b w:val="0"/>
                <w:sz w:val="26"/>
                <w:szCs w:val="26"/>
              </w:rPr>
              <w:t xml:space="preserve">The ITEM Coalition is seeking clarification on CMS’ proposed definition of “weight-bearing transfers” and beneficiaries that might be excluded from coverage based on this definition. </w:t>
            </w:r>
          </w:p>
          <w:p w14:paraId="1BF955B3" w14:textId="77777777" w:rsidR="00C120F9" w:rsidRPr="00C120F9" w:rsidRDefault="00C120F9" w:rsidP="00C120F9">
            <w:pPr>
              <w:pStyle w:val="ListParagraph"/>
              <w:numPr>
                <w:ilvl w:val="0"/>
                <w:numId w:val="3"/>
              </w:numPr>
              <w:spacing w:after="160" w:line="259" w:lineRule="auto"/>
              <w:rPr>
                <w:b w:val="0"/>
                <w:sz w:val="26"/>
                <w:szCs w:val="26"/>
              </w:rPr>
            </w:pPr>
            <w:r w:rsidRPr="00C120F9">
              <w:rPr>
                <w:b w:val="0"/>
                <w:i/>
                <w:iCs/>
                <w:sz w:val="26"/>
                <w:szCs w:val="26"/>
              </w:rPr>
              <w:t>Patient Transfer Devices</w:t>
            </w:r>
            <w:r w:rsidRPr="00C120F9">
              <w:rPr>
                <w:b w:val="0"/>
                <w:sz w:val="26"/>
                <w:szCs w:val="26"/>
              </w:rPr>
              <w:t xml:space="preserve">: </w:t>
            </w:r>
            <w:r w:rsidRPr="00C120F9">
              <w:rPr>
                <w:b w:val="0"/>
                <w:sz w:val="26"/>
                <w:szCs w:val="26"/>
              </w:rPr>
              <w:t xml:space="preserve">The ITEM Coalition is also seeking clarification on whether beneficiaries who use a </w:t>
            </w:r>
            <w:r w:rsidRPr="00C120F9">
              <w:rPr>
                <w:b w:val="0"/>
                <w:sz w:val="26"/>
                <w:szCs w:val="26"/>
              </w:rPr>
              <w:t>patient transfer device</w:t>
            </w:r>
            <w:r w:rsidRPr="00C120F9">
              <w:rPr>
                <w:b w:val="0"/>
                <w:sz w:val="26"/>
                <w:szCs w:val="26"/>
              </w:rPr>
              <w:t xml:space="preserve"> </w:t>
            </w:r>
            <w:r w:rsidRPr="00C120F9">
              <w:rPr>
                <w:b w:val="0"/>
                <w:sz w:val="26"/>
                <w:szCs w:val="26"/>
              </w:rPr>
              <w:t xml:space="preserve">such as a floor or ceiling-mounted lift </w:t>
            </w:r>
            <w:r w:rsidRPr="00C120F9">
              <w:rPr>
                <w:b w:val="0"/>
                <w:sz w:val="26"/>
                <w:szCs w:val="26"/>
              </w:rPr>
              <w:t xml:space="preserve">to transfer in and out of their wheelchair would qualify for coverage of seat elevation under this proposed NCD. </w:t>
            </w:r>
          </w:p>
          <w:p w14:paraId="47596541" w14:textId="77777777" w:rsidR="00C120F9" w:rsidRPr="00C120F9" w:rsidRDefault="00C120F9" w:rsidP="00C120F9">
            <w:pPr>
              <w:pStyle w:val="ListParagraph"/>
              <w:numPr>
                <w:ilvl w:val="0"/>
                <w:numId w:val="3"/>
              </w:numPr>
              <w:spacing w:after="160" w:line="259" w:lineRule="auto"/>
              <w:rPr>
                <w:b w:val="0"/>
                <w:sz w:val="26"/>
                <w:szCs w:val="26"/>
              </w:rPr>
            </w:pPr>
            <w:bookmarkStart w:id="0" w:name="_Hlk129344049"/>
            <w:r w:rsidRPr="00C120F9">
              <w:rPr>
                <w:b w:val="0"/>
                <w:i/>
                <w:iCs/>
                <w:sz w:val="26"/>
                <w:szCs w:val="26"/>
              </w:rPr>
              <w:t>Evaluation Criteria</w:t>
            </w:r>
            <w:r w:rsidRPr="00C120F9">
              <w:rPr>
                <w:b w:val="0"/>
                <w:sz w:val="26"/>
                <w:szCs w:val="26"/>
              </w:rPr>
              <w:t xml:space="preserve">: The ITEM Coalition recommends that the evaluations for seat elevation, including qualifications and criteria for the practitioner conducting the evaluation, be consistent with the current requirements for similar evaluations performed for CRT wheelchair bases and other power seating functions covered by Medicare. </w:t>
            </w:r>
          </w:p>
          <w:bookmarkEnd w:id="0"/>
          <w:p w14:paraId="4B8E556A" w14:textId="1CCB9C62" w:rsidR="00C120F9" w:rsidRDefault="00C120F9" w:rsidP="00C120F9">
            <w:pPr>
              <w:pStyle w:val="ListParagraph"/>
              <w:numPr>
                <w:ilvl w:val="0"/>
                <w:numId w:val="3"/>
              </w:numPr>
              <w:spacing w:after="160" w:line="259" w:lineRule="auto"/>
              <w:rPr>
                <w:b w:val="0"/>
                <w:sz w:val="26"/>
                <w:szCs w:val="26"/>
              </w:rPr>
            </w:pPr>
            <w:r w:rsidRPr="00C120F9">
              <w:rPr>
                <w:b w:val="0"/>
                <w:sz w:val="26"/>
                <w:szCs w:val="26"/>
              </w:rPr>
              <w:t xml:space="preserve">The ITEM Coalition calls on CMS to clarify these questions and ensure that </w:t>
            </w:r>
            <w:r w:rsidRPr="00C120F9">
              <w:rPr>
                <w:b w:val="0"/>
                <w:sz w:val="26"/>
                <w:szCs w:val="26"/>
                <w:u w:val="single"/>
              </w:rPr>
              <w:t>all</w:t>
            </w:r>
            <w:r w:rsidRPr="00C120F9">
              <w:rPr>
                <w:b w:val="0"/>
                <w:sz w:val="26"/>
                <w:szCs w:val="26"/>
              </w:rPr>
              <w:t xml:space="preserve"> beneficiaries who would benefit from seat elevation are able to access coverage under the final NCD decision. </w:t>
            </w:r>
          </w:p>
          <w:p w14:paraId="4A3B1F90" w14:textId="7310E354" w:rsidR="00C120F9" w:rsidRDefault="00C120F9" w:rsidP="00C120F9">
            <w:pPr>
              <w:spacing w:after="160" w:line="259" w:lineRule="auto"/>
              <w:rPr>
                <w:b w:val="0"/>
                <w:sz w:val="26"/>
                <w:szCs w:val="26"/>
              </w:rPr>
            </w:pPr>
          </w:p>
          <w:p w14:paraId="69EDF0DF" w14:textId="77777777" w:rsidR="00C120F9" w:rsidRPr="00C120F9" w:rsidRDefault="00C120F9" w:rsidP="00C120F9">
            <w:pPr>
              <w:spacing w:after="160" w:line="259" w:lineRule="auto"/>
              <w:rPr>
                <w:b w:val="0"/>
                <w:sz w:val="26"/>
                <w:szCs w:val="26"/>
              </w:rPr>
            </w:pPr>
          </w:p>
          <w:p w14:paraId="2E6FA571" w14:textId="77777777" w:rsidR="00C120F9" w:rsidRPr="00C120F9" w:rsidRDefault="00C120F9" w:rsidP="00C120F9">
            <w:pPr>
              <w:rPr>
                <w:bCs/>
                <w:sz w:val="32"/>
                <w:szCs w:val="32"/>
              </w:rPr>
            </w:pPr>
            <w:r w:rsidRPr="00C120F9">
              <w:rPr>
                <w:bCs/>
                <w:sz w:val="32"/>
                <w:szCs w:val="32"/>
                <w:u w:val="single"/>
              </w:rPr>
              <w:t>How to Submit Comments</w:t>
            </w:r>
            <w:r w:rsidRPr="00C120F9">
              <w:rPr>
                <w:bCs/>
                <w:sz w:val="32"/>
                <w:szCs w:val="32"/>
              </w:rPr>
              <w:t>:</w:t>
            </w:r>
          </w:p>
          <w:p w14:paraId="0C2AA30A" w14:textId="3EC91FFF" w:rsidR="00C120F9" w:rsidRPr="00C120F9" w:rsidRDefault="00C120F9" w:rsidP="00C120F9">
            <w:pPr>
              <w:rPr>
                <w:b w:val="0"/>
                <w:sz w:val="32"/>
                <w:szCs w:val="32"/>
              </w:rPr>
            </w:pPr>
            <w:r w:rsidRPr="00C120F9">
              <w:rPr>
                <w:b w:val="0"/>
                <w:sz w:val="32"/>
                <w:szCs w:val="32"/>
              </w:rPr>
              <w:t xml:space="preserve">For a simple guide through the comment submission process, please visit </w:t>
            </w:r>
            <w:hyperlink r:id="rId10" w:history="1">
              <w:r w:rsidRPr="00C120F9">
                <w:rPr>
                  <w:rStyle w:val="Hyperlink"/>
                  <w:b w:val="0"/>
                  <w:sz w:val="32"/>
                  <w:szCs w:val="32"/>
                </w:rPr>
                <w:t>www.Rise4Access.org</w:t>
              </w:r>
            </w:hyperlink>
            <w:r w:rsidRPr="00C120F9">
              <w:rPr>
                <w:b w:val="0"/>
                <w:sz w:val="32"/>
                <w:szCs w:val="32"/>
              </w:rPr>
              <w:t xml:space="preserve">. Comments are due by </w:t>
            </w:r>
            <w:r w:rsidRPr="00C120F9">
              <w:rPr>
                <w:b w:val="0"/>
                <w:sz w:val="32"/>
                <w:szCs w:val="32"/>
                <w:u w:val="single"/>
              </w:rPr>
              <w:t>Friday, March 17</w:t>
            </w:r>
            <w:r w:rsidRPr="00C120F9">
              <w:rPr>
                <w:b w:val="0"/>
                <w:sz w:val="32"/>
                <w:szCs w:val="32"/>
              </w:rPr>
              <w:t xml:space="preserve">.  </w:t>
            </w:r>
            <w:r w:rsidRPr="00C120F9">
              <w:rPr>
                <w:b w:val="0"/>
                <w:sz w:val="32"/>
                <w:szCs w:val="32"/>
              </w:rPr>
              <w:br/>
            </w:r>
            <w:r w:rsidRPr="00C120F9">
              <w:rPr>
                <w:b w:val="0"/>
                <w:i/>
                <w:iCs/>
                <w:sz w:val="32"/>
                <w:szCs w:val="32"/>
              </w:rPr>
              <w:t>Note</w:t>
            </w:r>
            <w:r w:rsidRPr="00C120F9">
              <w:rPr>
                <w:b w:val="0"/>
                <w:sz w:val="32"/>
                <w:szCs w:val="32"/>
              </w:rPr>
              <w:t>: Comments must be submitted as plain text directly into the CMS comment portal; no attachments are allowed. You can copy and paste from a document into the portal.</w:t>
            </w:r>
          </w:p>
          <w:p w14:paraId="44DD5D97" w14:textId="77777777" w:rsidR="00C120F9" w:rsidRPr="00C120F9" w:rsidRDefault="00C120F9" w:rsidP="00C120F9">
            <w:pPr>
              <w:rPr>
                <w:b w:val="0"/>
                <w:sz w:val="32"/>
                <w:szCs w:val="32"/>
              </w:rPr>
            </w:pPr>
          </w:p>
          <w:p w14:paraId="5ABD78F1" w14:textId="77777777" w:rsidR="00C120F9" w:rsidRPr="00C120F9" w:rsidRDefault="00C120F9" w:rsidP="00C120F9">
            <w:pPr>
              <w:rPr>
                <w:b w:val="0"/>
                <w:sz w:val="32"/>
                <w:szCs w:val="32"/>
              </w:rPr>
            </w:pPr>
            <w:r w:rsidRPr="00C120F9">
              <w:rPr>
                <w:bCs/>
                <w:sz w:val="32"/>
                <w:szCs w:val="32"/>
                <w:u w:val="single"/>
              </w:rPr>
              <w:t>Questions</w:t>
            </w:r>
            <w:r w:rsidRPr="00C120F9">
              <w:rPr>
                <w:b w:val="0"/>
                <w:sz w:val="32"/>
                <w:szCs w:val="32"/>
              </w:rPr>
              <w:t xml:space="preserve">? Contact Joe Nahra, ITEM Coalition Co-Coordinator, at </w:t>
            </w:r>
            <w:hyperlink r:id="rId11" w:history="1">
              <w:r w:rsidRPr="00C120F9">
                <w:rPr>
                  <w:rStyle w:val="Hyperlink"/>
                  <w:b w:val="0"/>
                  <w:sz w:val="32"/>
                  <w:szCs w:val="32"/>
                </w:rPr>
                <w:t>Joseph.Nahra@PowersLaw.com</w:t>
              </w:r>
            </w:hyperlink>
            <w:r w:rsidRPr="00C120F9">
              <w:rPr>
                <w:b w:val="0"/>
                <w:sz w:val="32"/>
                <w:szCs w:val="32"/>
              </w:rPr>
              <w:t xml:space="preserve"> </w:t>
            </w:r>
          </w:p>
          <w:p w14:paraId="7ADF4CC0" w14:textId="5A3E6991" w:rsidR="00D97241" w:rsidRDefault="00D97241" w:rsidP="001604F3">
            <w:pPr>
              <w:pStyle w:val="Content"/>
              <w:rPr>
                <w:i/>
                <w:sz w:val="36"/>
              </w:rPr>
            </w:pPr>
          </w:p>
        </w:tc>
      </w:tr>
    </w:tbl>
    <w:p w14:paraId="3147AAA3" w14:textId="77777777" w:rsidR="0087605E" w:rsidRPr="00D70D02" w:rsidRDefault="0087605E" w:rsidP="00DF027C"/>
    <w:sectPr w:rsidR="0087605E" w:rsidRPr="00D70D02" w:rsidSect="00DF027C">
      <w:headerReference w:type="even" r:id="rId12"/>
      <w:headerReference w:type="default" r:id="rId13"/>
      <w:footerReference w:type="even" r:id="rId14"/>
      <w:footerReference w:type="default" r:id="rId15"/>
      <w:headerReference w:type="first" r:id="rId16"/>
      <w:footerReference w:type="first" r:id="rId17"/>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D83EE" w14:textId="77777777" w:rsidR="00DC2990" w:rsidRDefault="00DC2990">
      <w:r>
        <w:separator/>
      </w:r>
    </w:p>
    <w:p w14:paraId="356B2F62" w14:textId="77777777" w:rsidR="00DC2990" w:rsidRDefault="00DC2990"/>
  </w:endnote>
  <w:endnote w:type="continuationSeparator" w:id="0">
    <w:p w14:paraId="2B3EB008" w14:textId="77777777" w:rsidR="00DC2990" w:rsidRDefault="00DC2990">
      <w:r>
        <w:continuationSeparator/>
      </w:r>
    </w:p>
    <w:p w14:paraId="1EF3E286" w14:textId="77777777" w:rsidR="00DC2990" w:rsidRDefault="00DC29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8825" w14:textId="77777777" w:rsidR="00C120F9" w:rsidRDefault="00C12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702E" w14:textId="2482BE5B" w:rsidR="00DF027C" w:rsidRPr="00C120F9" w:rsidRDefault="00F82015">
    <w:pPr>
      <w:pStyle w:val="Footer"/>
      <w:jc w:val="center"/>
    </w:pPr>
    <w:sdt>
      <w:sdtPr>
        <w:id w:val="628748919"/>
        <w:docPartObj>
          <w:docPartGallery w:val="Page Numbers (Bottom of Page)"/>
          <w:docPartUnique/>
        </w:docPartObj>
      </w:sdtPr>
      <w:sdtEndPr>
        <w:rPr>
          <w:noProof/>
        </w:rPr>
      </w:sdtEndPr>
      <w:sdtContent>
        <w:r w:rsidR="00DF027C" w:rsidRPr="00C120F9">
          <w:fldChar w:fldCharType="begin"/>
        </w:r>
        <w:r w:rsidR="00DF027C" w:rsidRPr="00C120F9">
          <w:instrText xml:space="preserve"> PAGE   \* MERGEFORMAT </w:instrText>
        </w:r>
        <w:r w:rsidR="00DF027C" w:rsidRPr="00C120F9">
          <w:fldChar w:fldCharType="separate"/>
        </w:r>
        <w:r w:rsidR="006E5716" w:rsidRPr="00C120F9">
          <w:rPr>
            <w:noProof/>
          </w:rPr>
          <w:t>1</w:t>
        </w:r>
        <w:r w:rsidR="00DF027C" w:rsidRPr="00C120F9">
          <w:rPr>
            <w:noProof/>
          </w:rPr>
          <w:fldChar w:fldCharType="end"/>
        </w:r>
      </w:sdtContent>
    </w:sdt>
  </w:p>
  <w:p w14:paraId="74575A17" w14:textId="77777777" w:rsidR="00DF027C" w:rsidRPr="00C120F9" w:rsidRDefault="00DF0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7366" w14:textId="77777777" w:rsidR="00C120F9" w:rsidRDefault="00C12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695D4" w14:textId="77777777" w:rsidR="00DC2990" w:rsidRDefault="00DC2990">
      <w:pPr>
        <w:rPr>
          <w:noProof/>
        </w:rPr>
      </w:pPr>
      <w:r>
        <w:rPr>
          <w:noProof/>
        </w:rPr>
        <w:separator/>
      </w:r>
    </w:p>
    <w:p w14:paraId="5E4EBD4E" w14:textId="77777777" w:rsidR="00DC2990" w:rsidRDefault="00DC2990">
      <w:pPr>
        <w:rPr>
          <w:noProof/>
        </w:rPr>
      </w:pPr>
    </w:p>
  </w:footnote>
  <w:footnote w:type="continuationSeparator" w:id="0">
    <w:p w14:paraId="4B58CE8A" w14:textId="77777777" w:rsidR="00DC2990" w:rsidRDefault="00DC2990">
      <w:r>
        <w:continuationSeparator/>
      </w:r>
    </w:p>
    <w:p w14:paraId="28F86BFC" w14:textId="77777777" w:rsidR="00DC2990" w:rsidRDefault="00DC29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33F6" w14:textId="77777777" w:rsidR="00C120F9" w:rsidRDefault="00C120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36707F58" w14:textId="77777777" w:rsidTr="00D077E9">
      <w:trPr>
        <w:trHeight w:val="978"/>
      </w:trPr>
      <w:tc>
        <w:tcPr>
          <w:tcW w:w="9990" w:type="dxa"/>
          <w:tcBorders>
            <w:top w:val="nil"/>
            <w:left w:val="nil"/>
            <w:bottom w:val="single" w:sz="36" w:space="0" w:color="34ABA2" w:themeColor="accent3"/>
            <w:right w:val="nil"/>
          </w:tcBorders>
        </w:tcPr>
        <w:p w14:paraId="2FD5C197" w14:textId="77777777" w:rsidR="00D077E9" w:rsidRDefault="00D077E9">
          <w:pPr>
            <w:pStyle w:val="Header"/>
          </w:pPr>
        </w:p>
      </w:tc>
    </w:tr>
  </w:tbl>
  <w:p w14:paraId="14D2235F" w14:textId="77777777" w:rsidR="00D077E9" w:rsidRDefault="00D077E9"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BBED" w14:textId="77777777" w:rsidR="00C120F9" w:rsidRDefault="00C12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E0E55"/>
    <w:multiLevelType w:val="hybridMultilevel"/>
    <w:tmpl w:val="0B58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5F2D3D"/>
    <w:multiLevelType w:val="hybridMultilevel"/>
    <w:tmpl w:val="93246454"/>
    <w:lvl w:ilvl="0" w:tplc="2DE4E9A8">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F583639"/>
    <w:multiLevelType w:val="hybridMultilevel"/>
    <w:tmpl w:val="856891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144638"/>
    <w:multiLevelType w:val="hybridMultilevel"/>
    <w:tmpl w:val="10B2D6A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6F4A4B6B"/>
    <w:multiLevelType w:val="hybridMultilevel"/>
    <w:tmpl w:val="880E2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136940">
    <w:abstractNumId w:val="2"/>
  </w:num>
  <w:num w:numId="2" w16cid:durableId="28916389">
    <w:abstractNumId w:val="3"/>
  </w:num>
  <w:num w:numId="3" w16cid:durableId="71514664">
    <w:abstractNumId w:val="0"/>
  </w:num>
  <w:num w:numId="4" w16cid:durableId="1114448318">
    <w:abstractNumId w:val="4"/>
  </w:num>
  <w:num w:numId="5" w16cid:durableId="930746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41"/>
    <w:rsid w:val="0002482E"/>
    <w:rsid w:val="00050324"/>
    <w:rsid w:val="000A0150"/>
    <w:rsid w:val="000E63C9"/>
    <w:rsid w:val="00130E9D"/>
    <w:rsid w:val="00150A6D"/>
    <w:rsid w:val="001604F3"/>
    <w:rsid w:val="00185B35"/>
    <w:rsid w:val="001F2BC8"/>
    <w:rsid w:val="001F5F6B"/>
    <w:rsid w:val="00243EBC"/>
    <w:rsid w:val="00246A35"/>
    <w:rsid w:val="00284348"/>
    <w:rsid w:val="002F51F5"/>
    <w:rsid w:val="00312137"/>
    <w:rsid w:val="00330359"/>
    <w:rsid w:val="0033762F"/>
    <w:rsid w:val="00366C7E"/>
    <w:rsid w:val="00384EA3"/>
    <w:rsid w:val="003A39A1"/>
    <w:rsid w:val="003C2191"/>
    <w:rsid w:val="003D3863"/>
    <w:rsid w:val="004110DE"/>
    <w:rsid w:val="0044085A"/>
    <w:rsid w:val="004B21A5"/>
    <w:rsid w:val="005037F0"/>
    <w:rsid w:val="00516A86"/>
    <w:rsid w:val="005275F6"/>
    <w:rsid w:val="00572102"/>
    <w:rsid w:val="005F1BB0"/>
    <w:rsid w:val="005F21CD"/>
    <w:rsid w:val="00656C4D"/>
    <w:rsid w:val="006E5716"/>
    <w:rsid w:val="007302B3"/>
    <w:rsid w:val="00730733"/>
    <w:rsid w:val="00730E3A"/>
    <w:rsid w:val="00736AAF"/>
    <w:rsid w:val="00765B2A"/>
    <w:rsid w:val="00783A34"/>
    <w:rsid w:val="007C6B52"/>
    <w:rsid w:val="007D16C5"/>
    <w:rsid w:val="00862FE4"/>
    <w:rsid w:val="0086389A"/>
    <w:rsid w:val="0087605E"/>
    <w:rsid w:val="008B1FEE"/>
    <w:rsid w:val="00903C32"/>
    <w:rsid w:val="00916B16"/>
    <w:rsid w:val="009173B9"/>
    <w:rsid w:val="0093335D"/>
    <w:rsid w:val="0093613E"/>
    <w:rsid w:val="00943026"/>
    <w:rsid w:val="00966B81"/>
    <w:rsid w:val="009C7720"/>
    <w:rsid w:val="00A23AFA"/>
    <w:rsid w:val="00A31B3E"/>
    <w:rsid w:val="00A532F3"/>
    <w:rsid w:val="00A8489E"/>
    <w:rsid w:val="00AC29F3"/>
    <w:rsid w:val="00B231E5"/>
    <w:rsid w:val="00C02B87"/>
    <w:rsid w:val="00C05F70"/>
    <w:rsid w:val="00C120F9"/>
    <w:rsid w:val="00C4086D"/>
    <w:rsid w:val="00CA1896"/>
    <w:rsid w:val="00CB5B28"/>
    <w:rsid w:val="00CF5371"/>
    <w:rsid w:val="00D0323A"/>
    <w:rsid w:val="00D0559F"/>
    <w:rsid w:val="00D077E9"/>
    <w:rsid w:val="00D42CB7"/>
    <w:rsid w:val="00D5413D"/>
    <w:rsid w:val="00D570A9"/>
    <w:rsid w:val="00D70D02"/>
    <w:rsid w:val="00D770C7"/>
    <w:rsid w:val="00D86945"/>
    <w:rsid w:val="00D90290"/>
    <w:rsid w:val="00D97241"/>
    <w:rsid w:val="00DC2990"/>
    <w:rsid w:val="00DD152F"/>
    <w:rsid w:val="00DE213F"/>
    <w:rsid w:val="00DF027C"/>
    <w:rsid w:val="00E00A32"/>
    <w:rsid w:val="00E22ACD"/>
    <w:rsid w:val="00E620B0"/>
    <w:rsid w:val="00E81B40"/>
    <w:rsid w:val="00EF555B"/>
    <w:rsid w:val="00F027BB"/>
    <w:rsid w:val="00F11DCF"/>
    <w:rsid w:val="00F162EA"/>
    <w:rsid w:val="00F52D27"/>
    <w:rsid w:val="00F82015"/>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70366"/>
  <w15:docId w15:val="{6F29C470-8870-451F-BA99-DAD84069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D97241"/>
    <w:pPr>
      <w:ind w:left="720"/>
      <w:contextualSpacing/>
    </w:pPr>
  </w:style>
  <w:style w:type="character" w:styleId="Hyperlink">
    <w:name w:val="Hyperlink"/>
    <w:basedOn w:val="DefaultParagraphFont"/>
    <w:uiPriority w:val="99"/>
    <w:unhideWhenUsed/>
    <w:rsid w:val="001604F3"/>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ph.Nahra@PowersLaw.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Rise4Acces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boyko\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Joe Nahra</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.dotx</Template>
  <TotalTime>8</TotalTime>
  <Pages>5</Pages>
  <Words>1010</Words>
  <Characters>5718</Characters>
  <Application>Microsoft Office Word</Application>
  <DocSecurity>0</DocSecurity>
  <PresentationFormat/>
  <Lines>113</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Talking Points for Organizational Comments on Seat Elevation NCD (D1048077-5).DOCX</dc:title>
  <dc:subject>wdNOSTAMP</dc:subject>
  <dc:creator>Boyko, Katherine</dc:creator>
  <cp:keywords/>
  <cp:lastModifiedBy>Nahra, Joseph</cp:lastModifiedBy>
  <cp:revision>4</cp:revision>
  <cp:lastPrinted>2006-08-01T17:47:00Z</cp:lastPrinted>
  <dcterms:created xsi:type="dcterms:W3CDTF">2023-03-10T18:15:00Z</dcterms:created>
  <dcterms:modified xsi:type="dcterms:W3CDTF">2023-03-10T18:23:00Z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